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/>
        <w:tab/>
        <w:tab/>
        <w:tab/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-8890</wp:posOffset>
            </wp:positionH>
            <wp:positionV relativeFrom="line">
              <wp:posOffset>-52705</wp:posOffset>
            </wp:positionV>
            <wp:extent cx="6115050" cy="1161415"/>
            <wp:effectExtent b="0" l="0" r="0" t="0"/>
            <wp:wrapTopAndBottom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6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pacing w:line="360" w:lineRule="auto"/>
        <w:jc w:val="right"/>
      </w:pPr>
      <w:r>
        <w:rPr>
          <w:b/>
          <w:bCs/>
          <w:color w:val="000000"/>
        </w:rPr>
        <w:t>Wrzesień 2013</w:t>
      </w:r>
    </w:p>
    <w:p>
      <w:pPr>
        <w:pStyle w:val="style0"/>
        <w:spacing w:line="360" w:lineRule="auto"/>
        <w:jc w:val="center"/>
      </w:pPr>
      <w:r>
        <w:rPr>
          <w:b/>
          <w:bCs/>
          <w:color w:val="000000"/>
        </w:rPr>
        <w:t>„</w:t>
      </w:r>
      <w:r>
        <w:rPr>
          <w:b/>
          <w:bCs/>
          <w:color w:val="000000"/>
        </w:rPr>
        <w:t>Budowa Centrum Edukacji Ekologicznej NATURA 2000 „Izerska Łąka” w Świeradowie-Zdroju”</w:t>
      </w:r>
    </w:p>
    <w:p>
      <w:pPr>
        <w:pStyle w:val="style22"/>
        <w:tabs>
          <w:tab w:leader="none" w:pos="236" w:val="left"/>
          <w:tab w:leader="none" w:pos="260" w:val="left"/>
          <w:tab w:leader="none" w:pos="409" w:val="left"/>
          <w:tab w:leader="none" w:pos="570" w:val="left"/>
          <w:tab w:leader="none" w:pos="595" w:val="left"/>
        </w:tabs>
        <w:spacing w:after="0" w:before="0" w:line="360" w:lineRule="auto"/>
        <w:contextualSpacing w:val="false"/>
        <w:jc w:val="both"/>
      </w:pPr>
      <w:r>
        <w:rPr>
          <w:color w:val="000000"/>
        </w:rPr>
        <w:tab/>
        <w:t xml:space="preserve">   Na początku sierpnia b.r. została podpisana przez Burmistrza Rolanda Marciniaka umowa                z Województwem Dolnośląskim na dofinansowanie projektu  pn: </w:t>
      </w:r>
      <w:r>
        <w:rPr>
          <w:b/>
          <w:bCs/>
          <w:color w:val="000000"/>
        </w:rPr>
        <w:t xml:space="preserve">„Budowa Centrum Edukacji Ekologicznej NATURA 2000 „Izerska Łąka” w Świeradowie-Zdroju”. </w:t>
        <w:br/>
      </w:r>
      <w:r>
        <w:rPr>
          <w:bCs/>
          <w:color w:val="000000"/>
        </w:rPr>
        <w:t xml:space="preserve">To kolejny krok w kierunku rozbudowy </w:t>
      </w:r>
      <w:r>
        <w:rPr>
          <w:color w:val="000000"/>
        </w:rPr>
        <w:t>strefy aktywnego wypoczynku i edukacji planowanej                  w sąsiedztwie naszego niedawno uruchomionego Czarciego Młyna. Sukces osiągnięto dzięki  dotacji z tzw. Priorytetu nr 4 p.t. „Poprawa stanu środowiska naturalnego oraz bezpieczeństwa ekologicznego i przeciwpowodziowego Dolnego Śląska”, finansowanego w ramach Regionalnego Programu Operacyjnego dla Województwa Dolnośląskiego na lata 2007-2013.</w:t>
      </w:r>
    </w:p>
    <w:p>
      <w:pPr>
        <w:pStyle w:val="style22"/>
        <w:tabs>
          <w:tab w:leader="none" w:pos="236" w:val="left"/>
          <w:tab w:leader="none" w:pos="260" w:val="left"/>
          <w:tab w:leader="none" w:pos="409" w:val="left"/>
          <w:tab w:leader="none" w:pos="570" w:val="left"/>
        </w:tabs>
        <w:spacing w:after="0" w:before="0" w:line="360" w:lineRule="auto"/>
        <w:contextualSpacing w:val="false"/>
        <w:jc w:val="both"/>
      </w:pPr>
      <w:r>
        <w:rPr>
          <w:color w:val="000000"/>
        </w:rPr>
        <w:tab/>
        <w:t xml:space="preserve"> Głównym celem projektu jest ochrona wyjątkowych nie tylko dla regionu ale i całej Europy walorów naszych izerskich łąk. Równorzędny, jeśli nie ważniejszy planowany efekt, to  </w:t>
      </w:r>
      <w:r>
        <w:rPr/>
        <w:t>kształtowanie świadomości ekologicznej społeczeństwa Dolnego Śląska czyli po prostu aktywna edukacja ekologiczna prowadzona w ciekawy sposób. Zresztą oba cele doskonale wpisują się          w charakter naszej Gminy, która stawia na zrównoważony rozwój, tzn. taki który nie szkodzi przyrodzie i uczy jak można połączyć  ochronę przyrody z aktywnym wypoczynkiem i turystyką.</w:t>
      </w:r>
    </w:p>
    <w:p>
      <w:pPr>
        <w:pStyle w:val="style22"/>
        <w:tabs>
          <w:tab w:leader="none" w:pos="236" w:val="left"/>
          <w:tab w:leader="none" w:pos="260" w:val="left"/>
          <w:tab w:leader="none" w:pos="409" w:val="left"/>
          <w:tab w:leader="none" w:pos="570" w:val="left"/>
        </w:tabs>
        <w:spacing w:after="0" w:before="0" w:line="360" w:lineRule="auto"/>
        <w:contextualSpacing w:val="false"/>
        <w:jc w:val="both"/>
      </w:pPr>
      <w:r>
        <w:rPr>
          <w:color w:val="000000"/>
        </w:rPr>
        <w:tab/>
        <w:t xml:space="preserve">Inwestycja będzie realizowana przy ul. Rolniczej na nieruchomości położonej tuż nad młynem wodnym w Czerniawie. </w:t>
      </w:r>
      <w:r>
        <w:rPr/>
        <w:t>Przedsięwzięcie jest planowane z rozmachem – obejmuje swym zakresem budowę Centrum Edukacyjnego, z salą edukacyjną, instalacją ciemnego nieba oraz tarasem widokowym wyposażonym w sprzęt obserwacyjny. W ramach projektu w formie zagospodarowania otoczenia utworzona zostanie ścieżka przyrodnicza z poletkiem chronionej łąki izerskiej o długości ponad 400 m,  w obrębie której usytuowany zostanie pokazowy „Multimedialny ul edukacyjny” oraz fragment „edu-łąki”. Dzięki specjalnym instalacjom (mikrokamery i monitory) będzie można samodzielnie obserwować i  poznać życie rodziny pszczelej. Projekt zwróci uwagę na problem ginięcia pszczół – procesu, który trwa od kilku lat, a jest negatywnym przykładem oddziaływania cywilizacji na naturę. Dla sprawnej obsługi odwiedzających inwestycję uzupełnią parkingi, ciągi pieszo-jezdne i ścieżki żwirowe.</w:t>
      </w:r>
    </w:p>
    <w:p>
      <w:pPr>
        <w:pStyle w:val="style0"/>
        <w:spacing w:after="0" w:before="0" w:line="360" w:lineRule="auto"/>
        <w:ind w:firstLine="709" w:left="0" w:right="0"/>
        <w:contextualSpacing w:val="false"/>
        <w:jc w:val="both"/>
      </w:pPr>
      <w:r>
        <w:rPr/>
        <w:t xml:space="preserve">W ramach zajęć edukacyjnych Centrum Edukacyjne, w skrócie „CE”, będą poruszane                  3 bloki tematyczne. </w:t>
      </w:r>
    </w:p>
    <w:p>
      <w:pPr>
        <w:pStyle w:val="style0"/>
        <w:spacing w:after="0" w:before="0" w:line="360" w:lineRule="auto"/>
        <w:ind w:firstLine="709" w:left="0" w:right="0"/>
        <w:contextualSpacing w:val="false"/>
        <w:jc w:val="both"/>
      </w:pPr>
      <w:r>
        <w:rPr/>
        <w:t xml:space="preserve">W </w:t>
      </w:r>
      <w:r>
        <w:rPr>
          <w:b/>
        </w:rPr>
        <w:t>pierwszym</w:t>
      </w:r>
      <w:r>
        <w:rPr/>
        <w:t xml:space="preserve"> z nich przedstawione będą ważne problemy obszarów </w:t>
      </w:r>
      <w:r>
        <w:rPr>
          <w:b/>
          <w:bCs/>
          <w:i/>
        </w:rPr>
        <w:t>NATURA 2000</w:t>
      </w:r>
      <w:r>
        <w:rPr>
          <w:b/>
          <w:bCs/>
        </w:rPr>
        <w:t xml:space="preserve">. </w:t>
      </w:r>
      <w:r>
        <w:rPr/>
        <w:t xml:space="preserve">Podczas zajęć uczestnicy poznają główne założenia Europejskiej Sieci Ekologicznej NATURA 2000, ze szczególnym uwzględnieniem obszarów na terenie województwa dolnośląskiego i naszej Gminy. Dzięki interaktywnym mapom zapoznamy się również z zasięgiem Natury 2000 w naszym regionie. </w:t>
        <w:br/>
        <w:tab/>
      </w:r>
      <w:r>
        <w:rPr>
          <w:b/>
        </w:rPr>
        <w:t>Kolejna</w:t>
      </w:r>
      <w:r>
        <w:rPr/>
        <w:t xml:space="preserve"> grupa tematyczna to </w:t>
      </w:r>
      <w:r>
        <w:rPr>
          <w:b/>
          <w:bCs/>
          <w:i/>
          <w:sz w:val="22"/>
          <w:szCs w:val="22"/>
        </w:rPr>
        <w:t>ŁĄKI GÓR I POGÓRZA IZERSKIEGO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przedstawiająca </w:t>
      </w:r>
      <w:r>
        <w:rPr/>
        <w:t xml:space="preserve"> świat naszej wyjątkowej łąki izerskiej z jej fauną i florą. W tym bloku zaplanowano różnorakie formy zajęć, w tym np.: </w:t>
      </w:r>
    </w:p>
    <w:p>
      <w:pPr>
        <w:pStyle w:val="style0"/>
        <w:spacing w:after="0" w:before="0" w:line="360" w:lineRule="auto"/>
        <w:ind w:hanging="0" w:left="397" w:right="0"/>
        <w:contextualSpacing w:val="false"/>
        <w:jc w:val="both"/>
      </w:pPr>
      <w:r>
        <w:rPr/>
        <w:t xml:space="preserve">- </w:t>
      </w:r>
      <w:r>
        <w:rPr>
          <w:b/>
          <w:bCs/>
        </w:rPr>
        <w:t xml:space="preserve">„Poznajemy izerską łąkę”- </w:t>
      </w:r>
      <w:r>
        <w:rPr>
          <w:bCs/>
        </w:rPr>
        <w:t>p</w:t>
      </w:r>
      <w:r>
        <w:rPr/>
        <w:t>rzy pomocy okazów naturalnych oraz przewodników do oznaczania roślin uczestnicy zajęć nauczą się rozpoznawania najczęściej występujących                      i charakterystycznych roślin łąkowych;</w:t>
      </w:r>
    </w:p>
    <w:p>
      <w:pPr>
        <w:pStyle w:val="style0"/>
        <w:spacing w:after="0" w:before="0" w:line="360" w:lineRule="auto"/>
        <w:ind w:hanging="0" w:left="397" w:right="0"/>
        <w:contextualSpacing w:val="false"/>
        <w:jc w:val="both"/>
      </w:pPr>
      <w:r>
        <w:rPr>
          <w:b/>
          <w:bCs/>
        </w:rPr>
        <w:t xml:space="preserve">- „Co w trawie piszczy?” - </w:t>
      </w:r>
      <w:r>
        <w:rPr>
          <w:bCs/>
        </w:rPr>
        <w:t>z</w:t>
      </w:r>
      <w:r>
        <w:rPr/>
        <w:t>ajęcia będą poświęcone głównie części entomologicznej (poświęconej owadom) izerskiej łąki, ze szczególnym uwzględnieniem naszej dzikiej „pszczoły izerskiej”. Wysokiej klasy sprzęt medialny umożliwi obserwację życia pszczół w specjalnie przysposobionym „Multimedialnym ulu” zlokalizowanym w obrębie ścieżki przyrodniczej;</w:t>
        <w:br/>
        <w:t xml:space="preserve">- </w:t>
      </w:r>
      <w:r>
        <w:rPr>
          <w:b/>
          <w:bCs/>
        </w:rPr>
        <w:t xml:space="preserve">„Żaba- wróg czy przyjaciel?” – </w:t>
      </w:r>
      <w:r>
        <w:rPr>
          <w:bCs/>
        </w:rPr>
        <w:t xml:space="preserve">ma na celu </w:t>
      </w:r>
      <w:r>
        <w:rPr/>
        <w:t xml:space="preserve"> poznanie świata płazów, a głównie żaby, która jest jednym z rozpoznawalnych symboli naszego miasta.</w:t>
      </w:r>
    </w:p>
    <w:p>
      <w:pPr>
        <w:pStyle w:val="style0"/>
        <w:spacing w:after="0" w:before="0" w:line="360" w:lineRule="auto"/>
        <w:ind w:firstLine="690" w:left="0" w:right="0"/>
        <w:contextualSpacing w:val="false"/>
        <w:jc w:val="both"/>
      </w:pPr>
      <w:r>
        <w:rPr>
          <w:b/>
          <w:bCs/>
        </w:rPr>
        <w:t>Trzeci</w:t>
      </w:r>
      <w:r>
        <w:rPr>
          <w:bCs/>
        </w:rPr>
        <w:t xml:space="preserve"> i ostatni system edukacyjny to</w:t>
      </w:r>
      <w:r>
        <w:rPr>
          <w:b/>
          <w:bCs/>
        </w:rPr>
        <w:t xml:space="preserve"> </w:t>
      </w:r>
      <w:r>
        <w:rPr>
          <w:b/>
          <w:bCs/>
          <w:i/>
        </w:rPr>
        <w:t>MAPA NIEBA ZIMOWEGO</w:t>
      </w:r>
      <w:r>
        <w:rPr>
          <w:b/>
          <w:bCs/>
        </w:rPr>
        <w:t xml:space="preserve">. </w:t>
      </w:r>
      <w:r>
        <w:rPr>
          <w:bCs/>
        </w:rPr>
        <w:t>W ramach tej grupy</w:t>
      </w:r>
      <w:r>
        <w:rPr>
          <w:b/>
          <w:bCs/>
        </w:rPr>
        <w:t xml:space="preserve">  </w:t>
      </w:r>
      <w:r>
        <w:rPr>
          <w:bCs/>
        </w:rPr>
        <w:t>p</w:t>
      </w:r>
      <w:r>
        <w:rPr/>
        <w:t>owstanie  specjalna instalacja „mapy nieba”, której  celem będzie  przybliżenie raczej nieznanego problemu tzw. „zanieczyszczenia światłem”. Tutaj z kolei odbywać się będą zajęcia w kilku cyklach, w tym m.in.:</w:t>
      </w:r>
      <w:r>
        <w:rPr>
          <w:bCs/>
        </w:rPr>
        <w:t xml:space="preserve"> „Poznajemy popularne gwiazdy, gwiazdozbiory i planety na zimowym niebie Gór Izerskich”, „Badania astronomiczne w przeszłości” czy „Znaki zodiaku- astrologia                      i astronomia”. </w:t>
      </w:r>
      <w:r>
        <w:rPr/>
        <w:t xml:space="preserve">Podczas zajęć uczestnicy nauczą się rozróżniać pojęcie astrologii i astronomii,             a także poznają astronomiczne i astrologiczne znaki zodiaku.  </w:t>
      </w:r>
    </w:p>
    <w:p>
      <w:pPr>
        <w:pStyle w:val="style0"/>
        <w:spacing w:line="360" w:lineRule="auto"/>
        <w:jc w:val="both"/>
      </w:pPr>
      <w:r>
        <w:rPr/>
        <w:t xml:space="preserve">      </w:t>
      </w:r>
      <w:r>
        <w:rPr/>
        <w:tab/>
        <w:t>Rzeczowe i finansowe zakończenie programu zaplanowano na IV kwartał 2014 r.</w:t>
      </w:r>
    </w:p>
    <w:p>
      <w:pPr>
        <w:pStyle w:val="style0"/>
        <w:spacing w:line="360" w:lineRule="auto"/>
        <w:ind w:firstLine="709" w:left="0" w:right="0"/>
        <w:jc w:val="both"/>
      </w:pPr>
      <w:r>
        <w:rPr/>
        <w:t xml:space="preserve">Projekt współfinansowany jest przez Unię Europejską ze środków Europejskiego Funduszu Rozwoju Regionalnego a jego całkowita wartość przekracza 2,2 miliona złotych!!. Dokładna wartość to  </w:t>
      </w:r>
      <w:r>
        <w:rPr>
          <w:b/>
        </w:rPr>
        <w:t xml:space="preserve">2 225 197 </w:t>
      </w:r>
      <w:r>
        <w:rPr/>
        <w:t>złotych, w tym znakomita większość bo aż 85% to uzyskana dotacja              w wysokości 1891 417 zł .</w:t>
      </w:r>
    </w:p>
    <w:p>
      <w:pPr>
        <w:pStyle w:val="style0"/>
      </w:pPr>
      <w:r>
        <w:rPr/>
      </w:r>
    </w:p>
    <w:p>
      <w:pPr>
        <w:pStyle w:val="style0"/>
        <w:spacing w:after="200" w:before="0"/>
        <w:ind w:firstLine="709" w:left="5672" w:right="0"/>
        <w:contextualSpacing w:val="false"/>
      </w:pPr>
      <w:r>
        <w:rPr>
          <w:i/>
          <w:sz w:val="22"/>
          <w:szCs w:val="22"/>
        </w:rPr>
        <w:t>Opr. A.Bardzińska-Krzewina</w:t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80"/>
    <w:family w:val="auto"/>
    <w:pitch w:val="default"/>
  </w:font>
  <w:font w:name="Tahoma"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suppressAutoHyphens w:val="true"/>
      <w:spacing w:after="200" w:before="0" w:line="276" w:lineRule="auto"/>
      <w:contextualSpacing w:val="false"/>
      <w:textAlignment w:val="baseline"/>
    </w:pPr>
    <w:rPr>
      <w:rFonts w:ascii="Times New Roman" w:cs="Tahoma" w:eastAsia="Arial Unicode MS" w:hAnsi="Times New Roman"/>
      <w:color w:val="00000A"/>
      <w:sz w:val="24"/>
      <w:szCs w:val="24"/>
      <w:lang w:bidi="ar-SA" w:eastAsia="pl-PL" w:val="pl-PL"/>
    </w:rPr>
  </w:style>
  <w:style w:styleId="style15" w:type="character">
    <w:name w:val="Default Paragraph Font"/>
    <w:next w:val="style15"/>
    <w:rPr/>
  </w:style>
  <w:style w:styleId="style16" w:type="character">
    <w:name w:val="Symbole wypunktowania"/>
    <w:next w:val="style16"/>
    <w:rPr>
      <w:rFonts w:ascii="OpenSymbol" w:cs="OpenSymbol" w:eastAsia="OpenSymbol" w:hAnsi="OpenSymbol"/>
    </w:rPr>
  </w:style>
  <w:style w:styleId="style17" w:type="character">
    <w:name w:val="annotation reference"/>
    <w:basedOn w:val="style15"/>
    <w:next w:val="style17"/>
    <w:rPr>
      <w:sz w:val="16"/>
      <w:szCs w:val="16"/>
    </w:rPr>
  </w:style>
  <w:style w:styleId="style18" w:type="character">
    <w:name w:val="Tekst komentarza Znak"/>
    <w:basedOn w:val="style15"/>
    <w:next w:val="style18"/>
    <w:rPr>
      <w:sz w:val="20"/>
      <w:szCs w:val="20"/>
    </w:rPr>
  </w:style>
  <w:style w:styleId="style19" w:type="character">
    <w:name w:val="Temat komentarza Znak"/>
    <w:basedOn w:val="style18"/>
    <w:next w:val="style19"/>
    <w:rPr>
      <w:b/>
      <w:bCs/>
    </w:rPr>
  </w:style>
  <w:style w:styleId="style20" w:type="character">
    <w:name w:val="Tekst dymka Znak"/>
    <w:basedOn w:val="style15"/>
    <w:next w:val="style20"/>
    <w:rPr>
      <w:rFonts w:ascii="Tahoma" w:hAnsi="Tahoma"/>
      <w:sz w:val="16"/>
      <w:szCs w:val="16"/>
    </w:rPr>
  </w:style>
  <w:style w:styleId="style21" w:type="paragraph">
    <w:name w:val="Nagłówek"/>
    <w:basedOn w:val="style0"/>
    <w:next w:val="style22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2" w:type="paragraph">
    <w:name w:val="Tekst"/>
    <w:basedOn w:val="style0"/>
    <w:next w:val="style22"/>
    <w:pPr>
      <w:spacing w:after="120" w:before="0"/>
      <w:contextualSpacing w:val="false"/>
    </w:pPr>
    <w:rPr/>
  </w:style>
  <w:style w:styleId="style23" w:type="paragraph">
    <w:name w:val="Lista"/>
    <w:basedOn w:val="style22"/>
    <w:next w:val="style23"/>
    <w:pPr/>
    <w:rPr>
      <w:rFonts w:cs="Mangal"/>
    </w:rPr>
  </w:style>
  <w:style w:styleId="style24" w:type="paragraph">
    <w:name w:val="Podpis"/>
    <w:basedOn w:val="style0"/>
    <w:next w:val="style24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5" w:type="paragraph">
    <w:name w:val="Indeks"/>
    <w:basedOn w:val="style0"/>
    <w:next w:val="style25"/>
    <w:pPr>
      <w:suppressLineNumbers/>
    </w:pPr>
    <w:rPr>
      <w:rFonts w:cs="Mangal"/>
    </w:rPr>
  </w:style>
  <w:style w:styleId="style26" w:type="paragraph">
    <w:name w:val="Główka"/>
    <w:basedOn w:val="style0"/>
    <w:next w:val="style26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7" w:type="paragraph">
    <w:name w:val="caption"/>
    <w:basedOn w:val="style0"/>
    <w:next w:val="style27"/>
    <w:pPr>
      <w:suppressLineNumbers/>
      <w:spacing w:after="120" w:before="120"/>
      <w:contextualSpacing w:val="false"/>
    </w:pPr>
    <w:rPr>
      <w:i/>
      <w:iCs/>
    </w:rPr>
  </w:style>
  <w:style w:styleId="style28" w:type="paragraph">
    <w:name w:val="annotation text"/>
    <w:basedOn w:val="style0"/>
    <w:next w:val="style28"/>
    <w:pPr/>
    <w:rPr>
      <w:sz w:val="20"/>
      <w:szCs w:val="20"/>
    </w:rPr>
  </w:style>
  <w:style w:styleId="style29" w:type="paragraph">
    <w:name w:val="annotation subject"/>
    <w:basedOn w:val="style28"/>
    <w:next w:val="style29"/>
    <w:pPr/>
    <w:rPr>
      <w:b/>
      <w:bCs/>
    </w:rPr>
  </w:style>
  <w:style w:styleId="style30" w:type="paragraph">
    <w:name w:val="Balloon Text"/>
    <w:basedOn w:val="style0"/>
    <w:next w:val="style30"/>
    <w:pPr/>
    <w:rPr>
      <w:rFonts w:ascii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2013-08-22T12:56:00.00Z</dcterms:created>
  <dc:creator>Wiesław Krzewina</dc:creator>
  <cp:lastModifiedBy>abardzinska</cp:lastModifiedBy>
  <cp:lastPrinted>2013-08-28T09:39:00.00Z</cp:lastPrinted>
  <dcterms:modified xsi:type="dcterms:W3CDTF">2013-08-28T09:50:00.00Z</dcterms:modified>
  <cp:revision>9</cp:revision>
</cp:coreProperties>
</file>